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B6" w:rsidRDefault="00467EB6" w:rsidP="00467E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НАЦИОНАЛЬНОЕ ОБЪЕДИНЕНИЕ СТРОИТЕЛЕЙ</w:t>
      </w:r>
    </w:p>
    <w:p w:rsidR="00467EB6" w:rsidRDefault="00467EB6" w:rsidP="00467E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Стандарт организации</w:t>
      </w:r>
    </w:p>
    <w:p w:rsidR="00467EB6" w:rsidRDefault="00467EB6" w:rsidP="00467E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Автомобильные дороги</w:t>
      </w: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УСТРОЙСТВО ОБСТАНОВКИ ДОРОГИ</w:t>
      </w:r>
    </w:p>
    <w:p w:rsidR="00467EB6" w:rsidRDefault="00467EB6" w:rsidP="00467E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УСТРОЙСТВО СБОРНЫХ ЖЕЛЕЗОБЕТОННЫХ </w:t>
      </w: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ПАРАПЕТНЫХ ОГРАЖДЕНИЙ</w:t>
      </w:r>
      <w:bookmarkStart w:id="0" w:name="_GoBack"/>
      <w:bookmarkEnd w:id="0"/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СТО НОСТРОЙ 2.25.20.1-2011</w:t>
      </w: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67EB6" w:rsidRDefault="00467EB6" w:rsidP="00467EB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стандарта не подлежит применению до его утверждения</w:t>
      </w:r>
    </w:p>
    <w:p w:rsidR="00467EB6" w:rsidRDefault="00467EB6" w:rsidP="00467EB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pBdr>
          <w:bottom w:val="single" w:sz="12" w:space="1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pStyle w:val="aa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СРО НП «МОД «СОЮЗДОРСТРОЙ»</w:t>
      </w:r>
    </w:p>
    <w:p w:rsidR="00467EB6" w:rsidRDefault="00467EB6" w:rsidP="00467EB6">
      <w:pPr>
        <w:pStyle w:val="aa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 xml:space="preserve"> </w:t>
      </w:r>
    </w:p>
    <w:p w:rsidR="00467EB6" w:rsidRDefault="00467EB6" w:rsidP="00467EB6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Открытое акционерное общество</w:t>
      </w:r>
    </w:p>
    <w:p w:rsidR="00467EB6" w:rsidRDefault="00467EB6" w:rsidP="00467EB6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>«Центр проектной продукции в строительстве»</w:t>
      </w: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2011</w:t>
      </w: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Предисловие</w:t>
      </w: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2"/>
        <w:gridCol w:w="3193"/>
        <w:gridCol w:w="5571"/>
      </w:tblGrid>
      <w:tr w:rsidR="00467EB6" w:rsidTr="00467EB6">
        <w:tc>
          <w:tcPr>
            <w:tcW w:w="534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РАЗРАБОТАН</w:t>
            </w:r>
          </w:p>
        </w:tc>
        <w:tc>
          <w:tcPr>
            <w:tcW w:w="5777" w:type="dxa"/>
          </w:tcPr>
          <w:p w:rsidR="00467EB6" w:rsidRDefault="00467E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 НП «МОД «СОЮЗДОРСТРОЙ»</w:t>
            </w:r>
          </w:p>
          <w:p w:rsidR="00467EB6" w:rsidRDefault="00467EB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EB6" w:rsidTr="00467EB6">
        <w:tc>
          <w:tcPr>
            <w:tcW w:w="534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467EB6" w:rsidRDefault="00467E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</w:p>
          <w:p w:rsidR="00467EB6" w:rsidRDefault="00467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</w:p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hideMark/>
          </w:tcPr>
          <w:p w:rsidR="00467EB6" w:rsidRDefault="00467EB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Аппаратом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Национального объединения   строителей</w:t>
            </w:r>
          </w:p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 НП «МОД «СОЮЗДОРСТРОЙ»</w:t>
            </w:r>
          </w:p>
        </w:tc>
      </w:tr>
      <w:tr w:rsidR="00467EB6" w:rsidTr="00467EB6">
        <w:tc>
          <w:tcPr>
            <w:tcW w:w="534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hideMark/>
          </w:tcPr>
          <w:p w:rsidR="00467EB6" w:rsidRDefault="00467E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УТВЕРЖДЁН И</w:t>
            </w:r>
          </w:p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ВВЕДЁН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ДЕЙСТВИЕ</w:t>
            </w:r>
          </w:p>
        </w:tc>
        <w:tc>
          <w:tcPr>
            <w:tcW w:w="5777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Решением Совета Национального объединения строителей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_________ № ____</w:t>
            </w:r>
          </w:p>
        </w:tc>
      </w:tr>
      <w:tr w:rsidR="00467EB6" w:rsidTr="00467EB6">
        <w:tc>
          <w:tcPr>
            <w:tcW w:w="534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ВВЕДЁН</w:t>
            </w:r>
          </w:p>
        </w:tc>
        <w:tc>
          <w:tcPr>
            <w:tcW w:w="5777" w:type="dxa"/>
            <w:hideMark/>
          </w:tcPr>
          <w:p w:rsidR="00467EB6" w:rsidRDefault="00467E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ВПЕРВЫЕ</w:t>
            </w:r>
          </w:p>
        </w:tc>
      </w:tr>
    </w:tbl>
    <w:p w:rsidR="00467EB6" w:rsidRDefault="00467EB6" w:rsidP="00467EB6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67EB6" w:rsidRDefault="00467EB6" w:rsidP="00467EB6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7EB6" w:rsidRDefault="00467EB6" w:rsidP="00467EB6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67EB6" w:rsidRDefault="00467EB6" w:rsidP="00467EB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67EB6" w:rsidRDefault="00467EB6" w:rsidP="00467EB6">
      <w:pPr>
        <w:pStyle w:val="ac"/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© Национальное объединение строителей, 2011</w:t>
      </w:r>
    </w:p>
    <w:p w:rsidR="00467EB6" w:rsidRDefault="00467EB6" w:rsidP="00467EB6">
      <w:pPr>
        <w:pStyle w:val="ac"/>
        <w:ind w:left="1560" w:firstLine="283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© НП «МОД «СОЮЗДОРОСТРОЙ», 2011</w:t>
      </w:r>
    </w:p>
    <w:p w:rsidR="00467EB6" w:rsidRDefault="00467EB6" w:rsidP="00467EB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467EB6" w:rsidRDefault="00467EB6" w:rsidP="00467EB6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Введение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Область применения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Нормативные ссылки</w:t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Термины и определения</w:t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Особенности конструкций сборных железобетонных парапетных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ограждений</w:t>
      </w:r>
      <w:r>
        <w:rPr>
          <w:rFonts w:ascii="Times New Roman" w:hAnsi="Times New Roman" w:cs="Times New Roman"/>
          <w:sz w:val="28"/>
          <w:szCs w:val="28"/>
        </w:rPr>
        <w:tab/>
        <w:t>7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Требования к материалам для устройства блоков ограждений</w:t>
      </w:r>
      <w:r>
        <w:rPr>
          <w:rFonts w:ascii="Times New Roman" w:hAnsi="Times New Roman" w:cs="Times New Roman"/>
          <w:sz w:val="28"/>
          <w:szCs w:val="28"/>
        </w:rPr>
        <w:tab/>
        <w:t>12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Технология устройства сборного железобетонного парапетного 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ограждения</w:t>
      </w:r>
      <w:r>
        <w:rPr>
          <w:rFonts w:ascii="Times New Roman" w:hAnsi="Times New Roman" w:cs="Times New Roman"/>
          <w:sz w:val="28"/>
          <w:szCs w:val="28"/>
        </w:rPr>
        <w:tab/>
        <w:t>14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 Общие указания</w:t>
      </w:r>
      <w:r>
        <w:rPr>
          <w:rFonts w:ascii="Times New Roman" w:hAnsi="Times New Roman" w:cs="Times New Roman"/>
          <w:sz w:val="28"/>
          <w:szCs w:val="28"/>
        </w:rPr>
        <w:tab/>
        <w:t>14</w:t>
      </w:r>
    </w:p>
    <w:p w:rsidR="00467EB6" w:rsidRDefault="00467EB6" w:rsidP="00467EB6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Монтаж блоков ограждения</w:t>
      </w:r>
      <w:r>
        <w:rPr>
          <w:rFonts w:ascii="Times New Roman" w:hAnsi="Times New Roman" w:cs="Times New Roman"/>
          <w:sz w:val="28"/>
          <w:szCs w:val="28"/>
        </w:rPr>
        <w:tab/>
        <w:t>15</w:t>
      </w:r>
    </w:p>
    <w:p w:rsidR="00467EB6" w:rsidRDefault="00467EB6" w:rsidP="00467EB6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Операционный контроль качества</w:t>
      </w:r>
      <w:r>
        <w:rPr>
          <w:rFonts w:ascii="Times New Roman" w:hAnsi="Times New Roman" w:cs="Times New Roman"/>
          <w:sz w:val="28"/>
          <w:szCs w:val="28"/>
        </w:rPr>
        <w:tab/>
        <w:t>17</w:t>
      </w:r>
    </w:p>
    <w:p w:rsidR="00467EB6" w:rsidRDefault="00467EB6" w:rsidP="00467EB6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Безопасность работ при устройстве ограждения</w:t>
      </w:r>
      <w:r>
        <w:rPr>
          <w:rFonts w:ascii="Times New Roman" w:hAnsi="Times New Roman" w:cs="Times New Roman"/>
          <w:sz w:val="28"/>
          <w:szCs w:val="28"/>
        </w:rPr>
        <w:tab/>
        <w:t>22</w:t>
      </w:r>
    </w:p>
    <w:p w:rsidR="00467EB6" w:rsidRDefault="00467EB6" w:rsidP="00467EB6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Библиография  </w:t>
      </w:r>
      <w:r>
        <w:rPr>
          <w:rFonts w:ascii="Times New Roman" w:hAnsi="Times New Roman" w:cs="Times New Roman"/>
          <w:sz w:val="28"/>
          <w:szCs w:val="28"/>
        </w:rPr>
        <w:tab/>
        <w:t>26</w:t>
      </w:r>
    </w:p>
    <w:p w:rsidR="00467EB6" w:rsidRDefault="00467EB6" w:rsidP="00467EB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Технологическая схема по устройству парапетного ограждения</w:t>
      </w:r>
      <w:r>
        <w:rPr>
          <w:rFonts w:ascii="Times New Roman" w:hAnsi="Times New Roman" w:cs="Times New Roman"/>
          <w:sz w:val="28"/>
          <w:szCs w:val="28"/>
        </w:rPr>
        <w:tab/>
        <w:t>27</w:t>
      </w: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EB6" w:rsidRDefault="00467EB6" w:rsidP="00467EB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467EB6" w:rsidRDefault="00467EB6" w:rsidP="00467E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67EB6" w:rsidRDefault="00467EB6" w:rsidP="00467E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стандарт разработан в соответствии с Программой стандартизации Национального объединения строителей на 2010-2011 годы. Стандарт СТО НОСТРОЙ включает в себя единые требования к установке дорожных знаков и сигнальных столбиков, проведению контроля выполнения и приёмки работ, обеспечению безопасности при проведении работ и охране окружающей среды.</w:t>
      </w:r>
    </w:p>
    <w:p w:rsidR="00467EB6" w:rsidRDefault="00467EB6" w:rsidP="00467E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стандарте изложены общие правила установки дорожных знаков и сигнальных столбиков, требования к их конструкциям и материалам, основные положения по контролю качества работ и технике безопасности при строительстве этих устройств.</w:t>
      </w:r>
    </w:p>
    <w:p w:rsidR="00467EB6" w:rsidRDefault="00467EB6" w:rsidP="00467E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стандарта использованы действующие нормативные документы, а также сведения о накопленном опыте сооружения таких элементов обстановки дороги в российских условиях и в зарубежных странах.</w:t>
      </w:r>
    </w:p>
    <w:p w:rsidR="00467EB6" w:rsidRDefault="00467EB6" w:rsidP="00467EB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Авторский коллектив: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Ф.В.Литош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(Государственная компания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»), к.т.н., профессор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В.П.Залуга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(Московский автомобильно-дорожный государственный технический университет).</w:t>
      </w:r>
    </w:p>
    <w:p w:rsidR="00467EB6" w:rsidRDefault="00467EB6" w:rsidP="00467EB6">
      <w:pPr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выполнена под руководством </w:t>
      </w:r>
      <w:r>
        <w:rPr>
          <w:rFonts w:ascii="Times New Roman" w:hAnsi="Times New Roman" w:cs="Times New Roman"/>
          <w:i/>
          <w:sz w:val="28"/>
          <w:szCs w:val="28"/>
        </w:rPr>
        <w:t xml:space="preserve">д.т.н., профессора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В.В.Ушакова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(МАДИ) и </w:t>
      </w:r>
      <w:r>
        <w:rPr>
          <w:rFonts w:ascii="Times New Roman" w:hAnsi="Times New Roman" w:cs="Times New Roman"/>
          <w:i/>
          <w:sz w:val="28"/>
          <w:szCs w:val="28"/>
        </w:rPr>
        <w:t xml:space="preserve">к.т.н.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Л.А.Хвоинского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(СРО НП «МОД «СОЮЗДОРСТРОЙ»).</w:t>
      </w:r>
      <w:r>
        <w:rPr>
          <w:sz w:val="28"/>
          <w:szCs w:val="28"/>
        </w:rPr>
        <w:t xml:space="preserve"> </w:t>
      </w:r>
    </w:p>
    <w:p w:rsidR="000F2F38" w:rsidRDefault="000F2F38" w:rsidP="000F2F3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F38" w:rsidRDefault="000F2F38" w:rsidP="000F2F3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F38" w:rsidRDefault="000F2F38" w:rsidP="000F2F3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76DA" w:rsidRDefault="000F2F38" w:rsidP="009676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6DA" w:rsidRDefault="000F2F38" w:rsidP="009676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BBC" w:rsidRDefault="00F24BBC">
      <w:pPr>
        <w:rPr>
          <w:rFonts w:ascii="Times New Roman" w:hAnsi="Times New Roman" w:cs="Times New Roman"/>
          <w:sz w:val="28"/>
          <w:szCs w:val="28"/>
        </w:rPr>
      </w:pPr>
    </w:p>
    <w:p w:rsidR="00F24BBC" w:rsidRDefault="00F24BBC">
      <w:pPr>
        <w:rPr>
          <w:rFonts w:ascii="Times New Roman" w:hAnsi="Times New Roman" w:cs="Times New Roman"/>
          <w:sz w:val="28"/>
          <w:szCs w:val="28"/>
        </w:rPr>
        <w:sectPr w:rsidR="00F24BBC" w:rsidSect="009676DA">
          <w:headerReference w:type="default" r:id="rId7"/>
          <w:footerReference w:type="default" r:id="rId8"/>
          <w:pgSz w:w="11906" w:h="16838" w:code="9"/>
          <w:pgMar w:top="1096" w:right="1418" w:bottom="1418" w:left="1418" w:header="709" w:footer="1134" w:gutter="0"/>
          <w:pgNumType w:fmt="upperRoman" w:start="1"/>
          <w:cols w:space="708"/>
          <w:docGrid w:linePitch="360"/>
        </w:sectPr>
      </w:pPr>
    </w:p>
    <w:p w:rsidR="00F24BBC" w:rsidRPr="00B24EAB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EA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СТАНДАРТ НАЦИОНАЛЬНОГО ОБЪЕДИНЕНИЯ СТРОИТЕЛЕЙ</w:t>
      </w:r>
    </w:p>
    <w:p w:rsidR="00F24BBC" w:rsidRDefault="00F24BBC" w:rsidP="00F24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BBC" w:rsidRDefault="00F24BBC" w:rsidP="00F24B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Устройство обстановки дороги</w:t>
      </w:r>
    </w:p>
    <w:p w:rsidR="00F24BBC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BBC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</w:t>
      </w:r>
      <w:r w:rsidR="00C358A6">
        <w:rPr>
          <w:rFonts w:ascii="Times New Roman" w:hAnsi="Times New Roman" w:cs="Times New Roman"/>
          <w:b/>
          <w:sz w:val="28"/>
          <w:szCs w:val="28"/>
        </w:rPr>
        <w:t>ТРОЙСТВО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1F0">
        <w:rPr>
          <w:rFonts w:ascii="Times New Roman" w:hAnsi="Times New Roman" w:cs="Times New Roman"/>
          <w:b/>
          <w:sz w:val="28"/>
          <w:szCs w:val="28"/>
        </w:rPr>
        <w:t>СБОРНЫХ ЖЕЛЕЗОБЕТОННЫХ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BBC" w:rsidRDefault="002671F0" w:rsidP="00F24BBC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</w:t>
      </w:r>
      <w:r w:rsidR="00595E2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ПЕТНЫХ ОГРАЖДЕНИЙ</w:t>
      </w:r>
    </w:p>
    <w:p w:rsidR="00F24BBC" w:rsidRDefault="00F24BBC" w:rsidP="00F24BB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введения</w:t>
      </w:r>
    </w:p>
    <w:p w:rsidR="00F24BBC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Область применения</w:t>
      </w:r>
    </w:p>
    <w:p w:rsidR="002671F0" w:rsidRDefault="002671F0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Настоящий стандарт распространяется на организацию и технологию работ по устройству дорожных удерживающих ограждений парапетного типа из сборных железобетонных блоков, которые предназначены </w:t>
      </w:r>
      <w:r w:rsidR="000B4FFF">
        <w:rPr>
          <w:rFonts w:ascii="Times New Roman" w:hAnsi="Times New Roman" w:cs="Times New Roman"/>
          <w:sz w:val="28"/>
          <w:szCs w:val="28"/>
        </w:rPr>
        <w:t>для использования в качестве постоянных ограждений.</w:t>
      </w:r>
    </w:p>
    <w:p w:rsidR="000B4FFF" w:rsidRDefault="000B4FFF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Настоящий стандарт не распространяется на временные (переносные)  сборные железобетонные парапетные ограждения, предназначенные для применения в местах производства дорожных работ, поскольку такие ограждения, из-за большой их подвижности при наезде автомобиля не могут использоваться в качестве постоянных ограждений.</w:t>
      </w:r>
    </w:p>
    <w:p w:rsidR="000B4FFF" w:rsidRDefault="000B4FFF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Стандарт не распространяется на мостовые сборные железобетонные парапетные ограждения, устройство которых зависит от конструктивных особенностей мостовых сооружений, а так же на удерживающие </w:t>
      </w:r>
      <w:r w:rsidR="00595E2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ограничивающие пешеходные ограждения</w:t>
      </w:r>
      <w:r w:rsidR="00BB0194">
        <w:rPr>
          <w:rFonts w:ascii="Times New Roman" w:hAnsi="Times New Roman" w:cs="Times New Roman"/>
          <w:sz w:val="28"/>
          <w:szCs w:val="28"/>
        </w:rPr>
        <w:t xml:space="preserve">, разделение которых по классификационным признакам проведено в ГОСТ </w:t>
      </w:r>
      <w:proofErr w:type="gramStart"/>
      <w:r w:rsidR="00BB019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B0194">
        <w:rPr>
          <w:rFonts w:ascii="Times New Roman" w:hAnsi="Times New Roman" w:cs="Times New Roman"/>
          <w:sz w:val="28"/>
          <w:szCs w:val="28"/>
        </w:rPr>
        <w:t xml:space="preserve"> 52606-2006.</w:t>
      </w:r>
    </w:p>
    <w:p w:rsidR="002A3A80" w:rsidRDefault="002A3A80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Технологии, содержащиеся в настоящем стандарте, могут быть использованы при установке сборных железобетонных парапетных ограждений на новых и эксплуатируемых автомобильных дорогах общего пользования, а также на дорогах и улицах в городах и населенных пунктах.</w:t>
      </w:r>
    </w:p>
    <w:p w:rsidR="002A3A80" w:rsidRDefault="002A3A80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3A80" w:rsidRDefault="002A3A80" w:rsidP="002A3A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E26" w:rsidRDefault="00595E26" w:rsidP="002A3A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C2C" w:rsidRPr="003C2C2C" w:rsidRDefault="003C2C2C" w:rsidP="003C2C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 Нормативные ссылки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В настоящем стандарте использованы ссылки на следующие нормативные документы: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17.2.3.02-78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Охрана природы. Атмосфера. Правила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установле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допустимых выбросов вредных веществ промышленными предприятиями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166-89* Штангенциркули.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380-94 Сталь углеродистая обыкновенного качества. Марки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427-75* Линейки измерительные металлические. Основные параметры и размеры.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5378-88 Угломеры с нониусом.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5781-82* Сталь горячекатаная для армирования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железобетон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ных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конструкций.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7473-94 Смеси бетонные.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7502-89* Рулетки измерительные металлические.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8267-93* Щебень и гравий из плотных горных пород для строительных работ.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8736-93 Песок для строительных работ.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10060.2-95 Бетоны. Ускоренные методы определения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морозо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стойкости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при многократном замораживании и оттаивании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10178-85* Портландцемент и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шлакопортландцемент</w:t>
      </w:r>
      <w:proofErr w:type="spell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. Технические условия 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10180-90 Бетоны. Методы определения прочности по контрольным образцам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10922-90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Арматурные и закладные детали сварные, соединения сварные арматуры и закладных изделий железобетонных конструкций. Общие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12730-84*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Бетоны. Методы определения водонепроницаемости 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>ГОСТ 13015-2003 Изделия железобетонные и бетонные для строительства. Правила приемки, маркировки, транспортирования и хранения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15150-69* Материалы, приборы и другие технические изделия. Исполнение для различных климатических районов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17624-87 Бетоны. Ультразвуковой метод определения прочности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18105-86* Бетоны. Правила контроля </w:t>
      </w:r>
      <w:r w:rsidR="00C358A6">
        <w:rPr>
          <w:rFonts w:ascii="Times New Roman" w:eastAsia="Calibri" w:hAnsi="Times New Roman" w:cs="Times New Roman"/>
          <w:sz w:val="28"/>
          <w:szCs w:val="28"/>
        </w:rPr>
        <w:t>качества</w:t>
      </w:r>
      <w:r w:rsidR="00595E2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22690-88 Бетоны. Определение прочности механическими методами неразрушающего контроля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22904-93 Конструкции железобетонные. Магнитный метод определения толщины защитного слоя бетона и расположения арматуры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23279-85 Сетки арматурные сварные для железобетонных конструкций и изделий. Общие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24211-91 Добавки для бетонов. Общие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25781-83* Формы стальные для изготовления железобетонных изделий.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25878-85* Формы стальные для изготовления железобетонных изделий. Поддоны. Конструкции и размеры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26633-91* Бетоны тяжелые и мелкозернистые.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28570-90 Бетоны. Методы определения прочности по образцам, отобранным из конструкции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50971-96 Технические средства организации дорожного движения.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Световозвращатели</w:t>
      </w:r>
      <w:proofErr w:type="spell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дорожные. Общие технические требования. Правила применения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52289-2004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52607-2006 Технические средства организации дорожного движения. Классификация дорожных ограждений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52697-2006 Технические средства организации дорожного движения. Ограждения дорожные удерживающие боковые для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автомо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билей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. Общие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>EN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1317</w:t>
      </w:r>
      <w:r w:rsidR="00C358A6">
        <w:rPr>
          <w:rFonts w:ascii="Times New Roman" w:eastAsia="Calibri" w:hAnsi="Times New Roman" w:cs="Times New Roman"/>
          <w:sz w:val="28"/>
          <w:szCs w:val="28"/>
        </w:rPr>
        <w:t>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1998 Дорожные удерживающие системы.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.I.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Терминология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общие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требования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к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методам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испытаний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(Part I: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“Terminology and general criteria for test methods”, IDT)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Ч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.II: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Классы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исполнений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3C2C2C">
        <w:rPr>
          <w:rFonts w:ascii="Times New Roman" w:eastAsia="Calibri" w:hAnsi="Times New Roman" w:cs="Times New Roman"/>
          <w:sz w:val="28"/>
          <w:szCs w:val="28"/>
        </w:rPr>
        <w:t>критерии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приемки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испытаний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удар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методы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испытаний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защитных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ограждений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(Part II: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“</w:t>
      </w:r>
      <w:r w:rsidR="00C358A6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="00C358A6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>formance classes, impact test acceptance criteria and test methods for safety barriers”, IDT)</w:t>
      </w:r>
    </w:p>
    <w:p w:rsidR="003C2C2C" w:rsidRPr="003C2C2C" w:rsidRDefault="003C2C2C" w:rsidP="003C2C2C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C2C2C" w:rsidRPr="003C2C2C" w:rsidRDefault="003C2C2C" w:rsidP="003C2C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t>3 Термины и определения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В настоящем стандарте организации применены следующие термины с соответствующими определениями: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блок ограждения: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Конструктивный монтажный элемент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огражде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, изготовленный на заводе и доставляемый к месту монтажа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3.2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высота ограждения: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Расстояние от поверхности обочины,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разде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лительной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полосы или поверхности дорожного покрытия до верхней грани пара</w:t>
      </w:r>
      <w:r w:rsidR="00C358A6">
        <w:rPr>
          <w:rFonts w:ascii="Times New Roman" w:eastAsia="Calibri" w:hAnsi="Times New Roman" w:cs="Times New Roman"/>
          <w:sz w:val="28"/>
          <w:szCs w:val="28"/>
        </w:rPr>
        <w:t>пет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ного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3.3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дорожное: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Устройство, предназначенное для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предот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вращения съезда транспортного средства с обочины и мостового сооружения (моста, путепровода, эстакады и т.п.), переезда через разделительную полосу, столкновения со встречным транспортным средством, наезда на массивные препятствия и сооружения, расположенные на обочине и в полосе отвода дороги, на разделительной полосе (удерживающее ограждение для транспортных средств), падения пешеходов с мостового сооружения или насыпи (удерживающее ограждение для пешеходов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), а также для упорядочения движения </w:t>
      </w: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>пешеходов и предотвращения выхода животных на проезжую часть (ограничивающие ограждения)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3.4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дорожное боковое: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расположенное вдоль проезжей части дороги. Удерживают автомобиль и корректируют траекторию его движения при боковом ударе под острым углом к оси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3.5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дорожное фронтальное: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которое удерживает автомобиль и гасит энергию движения автомобиля при ударе как сбоку, так и о торец ограждения под углом, близким к 90°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3.6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ограждение мостовое: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Ограждение, устанавливаемое на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мосто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вом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сооружении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3.7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одностороннее (двустороннее):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пред</w:t>
      </w:r>
      <w:r w:rsidR="00921133">
        <w:rPr>
          <w:rFonts w:ascii="Times New Roman" w:eastAsia="Calibri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назначенное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для удерживания наехавших автомобилей с одной его стороны (с двух сторон)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3.8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парапетное: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выполненное в виде железобетонной стенки, имеющей специальный профиль лицевой поверхности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3.9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переносное: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Временное ограждение, как правило, применяемое для ограждения мест производства работ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3.10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прогиб (смещение) ограждения: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Наибольшее горизонтальное смещение верхней лицевой кромки профиля парапетного ограждения в поперечном направлении при наезде автомобиля относительно ее положения в недеформированном состоянии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3.11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рабочая ширина: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Максимальное динамическое боковое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смеще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ние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кузова автомобиля, находящегося в нем груза или фрагмента ограждения (в зависимости от места установки ограждения) относительно нижней вертикальной грани профиля недеформированного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3.12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удерживающая способность (энергоемкость) ограждения: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Способность ограждения удерживать транспортные средства на дороге и </w:t>
      </w: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>мостовом сооружении, предотвращая их опрокидывание или переезд через ограждение. Показателем удерживающей способности является кинетическая энергия транспортного средства, определяемая с учетом его массы, угла наезда и поперечной составляющей скорости движения, и характеризующая энергию бокового удара, выдерживаемую рабочим участком ограждения при заданной величине динамического прогиба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3.13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уровни удерживающей способности: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Диапазоны значения кинетической энергии, по которым выбирают конструкции ограждений для применения в тех или иных дорожных условиях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3.14</w:t>
      </w:r>
      <w:r w:rsidR="00921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рабочий: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Основная часть бокового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ограж</w:t>
      </w:r>
      <w:r w:rsidR="00921133">
        <w:rPr>
          <w:rFonts w:ascii="Times New Roman" w:eastAsia="Calibri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дения</w:t>
      </w:r>
      <w:proofErr w:type="spell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, предназначенная для принятия ударных нагрузок и передачи усилий на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начальный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и концевой участки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3.15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ограждений начальный: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Дополнительная часть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</w:t>
      </w:r>
      <w:r w:rsidR="00921133">
        <w:rPr>
          <w:rFonts w:ascii="Times New Roman" w:eastAsia="Calibri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дения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, расположенная перед рабочим участком ограждения (по ходу движения автомобиля) на земляном полотне дороги и предназначенная для принятия продольного усилия при наезде автомобиля на рабочий участок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3.16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концевой: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Дополнительная часть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огражде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, расположенная после рабочего участка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3.17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переходный: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Часть ограждения,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предназ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наченная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для соединения ограждений, установленных на обочине или разделительной полосе, с ограждениями, установленными на мостовом сооружении, а также для соединения участков односторонних и двусторонних ограждений на разделительной полосе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3.18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сопрягающий: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Часть ограждения,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предназ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наченная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для соединения ограждения, установленного на основной дороге с ограждением на съездах транспортных развязок, а также для соединения участков с различной удерживающей способностью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3.19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элемент ограждения: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Сборочная единица или деталь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дения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7198E" w:rsidRDefault="003C2C2C" w:rsidP="00B719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Особенности конструкций сборных железобетонных </w:t>
      </w:r>
    </w:p>
    <w:p w:rsidR="003C2C2C" w:rsidRDefault="003C2C2C" w:rsidP="00B719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t>парапетных ограждений</w:t>
      </w:r>
    </w:p>
    <w:p w:rsidR="00B7198E" w:rsidRPr="003C2C2C" w:rsidRDefault="00B7198E" w:rsidP="00B719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2C2C" w:rsidRPr="003C2C2C" w:rsidRDefault="003C2C2C" w:rsidP="00B7198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4.1 Сборные железобетонные парапетные ограждения устраивают из изготовленных на заводе блоков длиной от 1,0 до </w:t>
      </w:r>
      <w:smartTag w:uri="urn:schemas-microsoft-com:office:smarttags" w:element="metricconverter">
        <w:smartTagPr>
          <w:attr w:name="ProductID" w:val="6,0 м"/>
        </w:smartTagPr>
        <w:r w:rsidRPr="003C2C2C">
          <w:rPr>
            <w:rFonts w:ascii="Times New Roman" w:eastAsia="Calibri" w:hAnsi="Times New Roman" w:cs="Times New Roman"/>
            <w:sz w:val="28"/>
            <w:szCs w:val="28"/>
          </w:rPr>
          <w:t>6,0 м</w:t>
        </w:r>
      </w:smartTag>
      <w:r w:rsidRPr="003C2C2C">
        <w:rPr>
          <w:rFonts w:ascii="Times New Roman" w:eastAsia="Calibri" w:hAnsi="Times New Roman" w:cs="Times New Roman"/>
          <w:sz w:val="28"/>
          <w:szCs w:val="28"/>
        </w:rPr>
        <w:t>, которые соединяют на месте их установки в цепочку для образования вытянутого в длину защитного сооружения, удерживающего автомобили, потерявшие управлени</w:t>
      </w:r>
      <w:r w:rsidR="00C358A6">
        <w:rPr>
          <w:rFonts w:ascii="Times New Roman" w:eastAsia="Calibri" w:hAnsi="Times New Roman" w:cs="Times New Roman"/>
          <w:sz w:val="28"/>
          <w:szCs w:val="28"/>
        </w:rPr>
        <w:t>е</w:t>
      </w:r>
      <w:r w:rsidRPr="003C2C2C">
        <w:rPr>
          <w:rFonts w:ascii="Times New Roman" w:eastAsia="Calibri" w:hAnsi="Times New Roman" w:cs="Times New Roman"/>
          <w:sz w:val="28"/>
          <w:szCs w:val="28"/>
        </w:rPr>
        <w:t>, от падений с высоких насыпей, переездов разделительной полосы и наездов на массивные препятствия</w:t>
      </w:r>
    </w:p>
    <w:p w:rsidR="002A3A80" w:rsidRDefault="009F341C" w:rsidP="003C2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41C">
        <w:rPr>
          <w:rFonts w:ascii="Times New Roman" w:hAnsi="Times New Roman" w:cs="Times New Roman"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 Блоки сборных железобетонных парапетных ограждений (далее блоки ограждений) должны иметь стандартные формы профиля лицевой поверхности, высоту и зависящие</w:t>
      </w:r>
      <w:r w:rsidR="005021F6">
        <w:rPr>
          <w:rFonts w:ascii="Times New Roman" w:hAnsi="Times New Roman" w:cs="Times New Roman"/>
          <w:sz w:val="28"/>
          <w:szCs w:val="28"/>
        </w:rPr>
        <w:t xml:space="preserve"> от нее размеры граней </w:t>
      </w:r>
      <w:r w:rsidR="005021F6" w:rsidRPr="005021F6">
        <w:rPr>
          <w:rFonts w:ascii="Times New Roman" w:hAnsi="Times New Roman" w:cs="Times New Roman"/>
          <w:sz w:val="28"/>
          <w:szCs w:val="28"/>
        </w:rPr>
        <w:t>[1]</w:t>
      </w:r>
      <w:r w:rsidR="005021F6">
        <w:rPr>
          <w:rFonts w:ascii="Times New Roman" w:hAnsi="Times New Roman" w:cs="Times New Roman"/>
          <w:sz w:val="28"/>
          <w:szCs w:val="28"/>
        </w:rPr>
        <w:t>.</w:t>
      </w:r>
    </w:p>
    <w:p w:rsidR="005021F6" w:rsidRDefault="005021F6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 Формы профиля лицевой поверхности блоков ограждений разделяют на три категории с учетом эффективности удерживания различных типов транспортных средств: наиболее предпочтительные профили для всех типов автомобилей отнесены к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категории, а используемые на предельно допустимом уровне – к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категории.</w:t>
      </w:r>
      <w:r w:rsidR="00730884">
        <w:rPr>
          <w:rFonts w:ascii="Times New Roman" w:hAnsi="Times New Roman" w:cs="Times New Roman"/>
          <w:sz w:val="28"/>
          <w:szCs w:val="28"/>
        </w:rPr>
        <w:t xml:space="preserve"> Ограждения, имеющие формы профиля лицевой поверхности, отнесенные ко </w:t>
      </w:r>
      <w:r w:rsidR="0073088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30884">
        <w:rPr>
          <w:rFonts w:ascii="Times New Roman" w:hAnsi="Times New Roman" w:cs="Times New Roman"/>
          <w:sz w:val="28"/>
          <w:szCs w:val="28"/>
        </w:rPr>
        <w:t xml:space="preserve"> категории, занимают по эффективности удерживания различных типов автомобилей промежуточное положение.</w:t>
      </w:r>
    </w:p>
    <w:p w:rsidR="00730884" w:rsidRDefault="00730884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 Обозначения каждой формы профиля лицевой поверхности блоков ограждений </w:t>
      </w:r>
      <w:r>
        <w:rPr>
          <w:rFonts w:ascii="Times New Roman" w:hAnsi="Times New Roman" w:cs="Times New Roman"/>
          <w:b/>
          <w:sz w:val="28"/>
          <w:szCs w:val="28"/>
        </w:rPr>
        <w:t>ЭФ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НД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 приняты с учетом первоначальных названий этих профилей многократно испытанных на полигонах и хорошо зарекомендовавших себя в зарубежных странах </w:t>
      </w:r>
      <w:r w:rsidRPr="00730884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0884" w:rsidRDefault="00730884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 Заводское оборудование, предназначенное для изготовления блоков ограждений должно быть приспособлено для создания блоков различной высоты, учитывающей в каждом конкретном случае либо возможное заглубление блока в слои дорожной одежды или грунта, либо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установку блока на одном уровне</w:t>
      </w:r>
      <w:r w:rsidR="00FB0751">
        <w:rPr>
          <w:rFonts w:ascii="Times New Roman" w:hAnsi="Times New Roman" w:cs="Times New Roman"/>
          <w:sz w:val="28"/>
          <w:szCs w:val="28"/>
        </w:rPr>
        <w:t xml:space="preserve"> с проезжей частью, обочиной или разделительной полосой, но при этом форма и размеры лицевой поверхности блока ограждения должны оставаться неизменными.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 Ширина верхней горизонтальной грани блока ограждения в зависимости от высоты блока, сложности арматурных каркасов и допустимого расстояния от поверхности ограждения до арматуры должна изменяться  в диапазоне 150-200 мм.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 Наклон верхней грани на тыльной стороне ограждения должен быть установлен с учетом устойчивости блока под воздействием нагрузки (как правило, угол наклона грани к вертикали составляет 2-3º), а нижняя грань с тыльной стороны должна быть вертикальной и она должна возвышаться над обочиной или поверхностью разделительной полосы на 75 мм для устройства в случае необходимости дренажных проемов в блоках ограждений.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 Ширина блока ограждения, равная расстоянию между нижними вертикальными гранями профиля ограждения, устанавливается индивидуально для каждой конструкции ограждения.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 Блоки ограждений следует изготавливать в одностороннем и двустороннем исполнениях: первые пригодны для установки на обочине и разделительной полосе; вторые – для установки </w:t>
      </w:r>
      <w:r w:rsidR="00C358A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разделительной полосе.</w:t>
      </w:r>
    </w:p>
    <w:p w:rsidR="009115DE" w:rsidRPr="009115DE" w:rsidRDefault="009115DE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 Принимая во внимание наличие большого крена кузова грузового автомобиля (автобуса) в сторону парапетного ограждения при возникновении дорожно-транспортного происшествия (ДТП) и учитывая неизбежность опрокидываний этих транспортных средств через ограждение даже при незначительном превышении их расчетной массы, скорости движения и угла наезда на ограждение, минимальная высота блоков постороннего ограждения должна быть равна 810 (+20) мм </w:t>
      </w:r>
      <w:r w:rsidRPr="009115DE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5DE" w:rsidRDefault="009115DE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(- 10)</w:t>
      </w:r>
    </w:p>
    <w:p w:rsidR="009115DE" w:rsidRDefault="009115DE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Блоки ограждения, имеющие такую высоту и стандартные профил</w:t>
      </w:r>
      <w:r w:rsidR="00C358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58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лицевой поверхности, многократно проверены при испытаниях и имеют при надежном их соединении уровень удерживающей способности У4 </w:t>
      </w:r>
      <w:r w:rsidR="002E5F99">
        <w:rPr>
          <w:rFonts w:ascii="Times New Roman" w:hAnsi="Times New Roman" w:cs="Times New Roman"/>
          <w:sz w:val="28"/>
          <w:szCs w:val="28"/>
        </w:rPr>
        <w:t>(энергоемкость300 кДж).</w:t>
      </w:r>
    </w:p>
    <w:p w:rsidR="0067697F" w:rsidRDefault="004A4842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 Для достижения более высокого уровня удерживающей способности парапетные ограждения должны иметь высоту 0,9; 1,0 или 1,1 м и выдерживать нагрузку в виде воздействующей</w:t>
      </w:r>
      <w:r w:rsidR="0067697F">
        <w:rPr>
          <w:rFonts w:ascii="Times New Roman" w:hAnsi="Times New Roman" w:cs="Times New Roman"/>
          <w:sz w:val="28"/>
          <w:szCs w:val="28"/>
        </w:rPr>
        <w:t xml:space="preserve"> на них силы, регламентированную в методическом документе </w:t>
      </w:r>
      <w:r w:rsidR="0067697F" w:rsidRPr="0067697F">
        <w:rPr>
          <w:rFonts w:ascii="Times New Roman" w:hAnsi="Times New Roman" w:cs="Times New Roman"/>
          <w:sz w:val="28"/>
          <w:szCs w:val="28"/>
        </w:rPr>
        <w:t>[1]</w:t>
      </w:r>
      <w:r w:rsidR="0067697F">
        <w:rPr>
          <w:rFonts w:ascii="Times New Roman" w:hAnsi="Times New Roman" w:cs="Times New Roman"/>
          <w:sz w:val="28"/>
          <w:szCs w:val="28"/>
        </w:rPr>
        <w:t>.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 Блоки ограждений следует устанавливать на прочном основании , способном предотвратить постепенное их погружение в грунт, наклон, неравномерную осадку, а также обеспечить возможность надежной работы анкеров, заделываемых в основание.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Минимальные значения модулей упругости основания парапетных ограждений регламентированы в методических рекомендациях </w:t>
      </w:r>
      <w:r w:rsidRPr="0067697F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 Наиболее предпочтительными видами основания для устройства сборных парапетных ограждений являются слои, состоящие из следующих материалов: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бетона класса по прочности на сжатие не ниже В25 по ГОСТ 26633;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щебня, обработанного цементом (толщина слоя 10-15 см), уложен</w:t>
      </w:r>
      <w:r w:rsidR="001A456B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слой щебня такой же толщины;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щебня, обработанного битумом (толщина слоя 10-15 см), уложенного на слой щебня (гравия) толщиной 10-16 см.</w:t>
      </w:r>
    </w:p>
    <w:p w:rsidR="004A4842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 Асфальтобетон может использоваться в качестве материала для основания блоков </w:t>
      </w:r>
      <w:r w:rsidR="001A456B">
        <w:rPr>
          <w:rFonts w:ascii="Times New Roman" w:hAnsi="Times New Roman" w:cs="Times New Roman"/>
          <w:sz w:val="28"/>
          <w:szCs w:val="28"/>
        </w:rPr>
        <w:t xml:space="preserve">ограждения, но независимо от района устройства ограждения предпочтение следует отдавать </w:t>
      </w:r>
      <w:proofErr w:type="spellStart"/>
      <w:r w:rsidR="001A456B">
        <w:rPr>
          <w:rFonts w:ascii="Times New Roman" w:hAnsi="Times New Roman" w:cs="Times New Roman"/>
          <w:sz w:val="28"/>
          <w:szCs w:val="28"/>
        </w:rPr>
        <w:t>многощебенистым</w:t>
      </w:r>
      <w:proofErr w:type="spellEnd"/>
      <w:r w:rsidR="001A456B">
        <w:rPr>
          <w:rFonts w:ascii="Times New Roman" w:hAnsi="Times New Roman" w:cs="Times New Roman"/>
          <w:sz w:val="28"/>
          <w:szCs w:val="28"/>
        </w:rPr>
        <w:t xml:space="preserve"> асфальтобетонным смесям, а в южных районах – основаниям из черного щебня.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4.15 Блоки ограждений обязательно должны закрепляться на основаниях с помощью анкеров. Количество анкеров, 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месторасположение, диаметр и форма должны быть выбраны с таким расчетом, чтобы блоки могли сместиться при наезде расчетного грузового автомобиля только на допустимую величину, регламентированную в методических указаниях </w:t>
      </w:r>
      <w:r w:rsidRPr="001A456B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 Для соединения блоков ограждения и основания следует использовать стержневые, болтовые или фасонные стальные анкеры диаметром от 30 до 60 мм.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4.17 Соединение блоков ограждений между собой так же должно быть выполнено с особой тщательностью, чтобы не допустить переворачивания блока, большого его наклона в момент наезда автомобиля, разрыва элементов соединения или их большого изгиба, вызывающего обнажение торцевой поверхности блока, зацепление за нее автомобиля и последующее его неконтролируемое перемещение </w:t>
      </w:r>
      <w:r w:rsidRPr="001A456B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4.18 Блоки ограждений следует устанавливать в один ряд на обочине и в один-, два ряда на разделительной полосе.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блоков ограждений на обочине делает невозможным естественный сток воды с обочины на откос насыпи и из водосборного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прикромочного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лотка в откосный лоток.</w:t>
      </w:r>
    </w:p>
    <w:p w:rsidR="001A456B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однорядного ограждения из двусторонних блоков на разделительной полосе, имеющей выпуклый профиль, не создает проблем с отводом воды с дороги, но устройство двухрядного ограждения вынуждает принимать другие решения:</w:t>
      </w:r>
    </w:p>
    <w:p w:rsidR="00571E7A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перекрывать пространство между двумя рядами блоков ограждений плитами перекрытия, частично уменьшая поступление воды в это пространство;</w:t>
      </w:r>
    </w:p>
    <w:p w:rsidR="00571E7A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устраивать дренажные проемы в нижних частях блоков ограждений высотой 75 мм и шириной 300 мм для выпуска воды на проезжую часть дороги;</w:t>
      </w:r>
    </w:p>
    <w:p w:rsidR="00571E7A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устраивать продольный дренаж, собирая воду в центре разделительной полосы, а затем сбрасывая ее через поперечные дренажные трубы в боковые водоотводные канавы;</w:t>
      </w:r>
    </w:p>
    <w:p w:rsidR="00972130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устраивать систему водостока с дождеприемниками и водосточными трубами или устраивать рядом с блоками ограждений на уровне оснований водостоки со щелевым отверстием.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4.19 Каждое из этих решений имеет право на существование и может найти применение при соответствующих условиях.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количества дренажных прорезей в блоках ограждений приведен в методических рекомендациях </w:t>
      </w:r>
      <w:r w:rsidRPr="00972130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. В местах, где осуществляется сброс воды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прикромочного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лотка в откосный лоток, следует в одном блоке устраивать несколько дренажных проемов.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4.20 При установке блоков ограждений на различных участках автомобильных дорог должны быть приняты во внимание следующие обстоятельства: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ограждение потребуется установить на кривой в плане малого радиуса, а стыковые соединения не позволяют сделать это;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блоки ограждения на соседних участках будут отличаться по высоте из-за наличия соответствующих требований в ГОСТ Р 52289-2004;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блоки ограждения должны быть соединены с блоками метал</w:t>
      </w:r>
      <w:r w:rsidR="00B62A32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барьерных ограждений, которые уже размещены на дороге или это предполагается сделать:</w:t>
      </w:r>
    </w:p>
    <w:p w:rsidR="00571E7A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1EBC">
        <w:rPr>
          <w:rFonts w:ascii="Times New Roman" w:hAnsi="Times New Roman" w:cs="Times New Roman"/>
          <w:sz w:val="28"/>
          <w:szCs w:val="28"/>
        </w:rPr>
        <w:t>на концевых участках ограждений парапетного типа блоки должны иметь особую форму, для того, чтобы осуществить постепенные снижение высоты ограждения и отодвинуть его начальные и конечные элементы от края проезжей части. Для пр</w:t>
      </w:r>
      <w:r w:rsidR="00C358A6">
        <w:rPr>
          <w:rFonts w:ascii="Times New Roman" w:hAnsi="Times New Roman" w:cs="Times New Roman"/>
          <w:sz w:val="28"/>
          <w:szCs w:val="28"/>
        </w:rPr>
        <w:t>еодоле</w:t>
      </w:r>
      <w:r w:rsidR="00291EBC">
        <w:rPr>
          <w:rFonts w:ascii="Times New Roman" w:hAnsi="Times New Roman" w:cs="Times New Roman"/>
          <w:sz w:val="28"/>
          <w:szCs w:val="28"/>
        </w:rPr>
        <w:t>ния этих трудностей изготовители</w:t>
      </w:r>
      <w:r w:rsidR="00571E7A">
        <w:rPr>
          <w:rFonts w:ascii="Times New Roman" w:hAnsi="Times New Roman" w:cs="Times New Roman"/>
          <w:sz w:val="28"/>
          <w:szCs w:val="28"/>
        </w:rPr>
        <w:t xml:space="preserve"> </w:t>
      </w:r>
      <w:r w:rsidR="00291EBC">
        <w:rPr>
          <w:rFonts w:ascii="Times New Roman" w:hAnsi="Times New Roman" w:cs="Times New Roman"/>
          <w:sz w:val="28"/>
          <w:szCs w:val="28"/>
        </w:rPr>
        <w:t>блоков ограждений должны разработать техническую</w:t>
      </w:r>
      <w:r w:rsidR="00C358A6">
        <w:rPr>
          <w:rFonts w:ascii="Times New Roman" w:hAnsi="Times New Roman" w:cs="Times New Roman"/>
          <w:sz w:val="28"/>
          <w:szCs w:val="28"/>
        </w:rPr>
        <w:t xml:space="preserve"> документацию</w:t>
      </w:r>
      <w:r w:rsidR="00291EBC">
        <w:rPr>
          <w:rFonts w:ascii="Times New Roman" w:hAnsi="Times New Roman" w:cs="Times New Roman"/>
          <w:sz w:val="28"/>
          <w:szCs w:val="28"/>
        </w:rPr>
        <w:t>, а затем организовать выпуск железобетонных блоков различной длины кратной 1,0 м.</w:t>
      </w:r>
    </w:p>
    <w:p w:rsidR="00291EBC" w:rsidRDefault="00291EBC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Должно быть предусмотрено использование конструктивных решений по соединению блоков, в том числе и с изготовлением блоков, имеющих торцевые поверхности, расположенные под углом к продольной оси блока ограждения.</w:t>
      </w:r>
    </w:p>
    <w:p w:rsidR="00291EBC" w:rsidRDefault="00291EBC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4.21 На верхней грани парапетного ограждения должны размещаться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поддерживающие их стойки и поэтому на верхней грани ограждения должны размещаться металлические закладные детали, позволяющие осуществить крепление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A01B0" w:rsidRDefault="006A01B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4.22 Арматурный каркас блока ограждения должен быть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запроек</w:t>
      </w:r>
      <w:proofErr w:type="spellEnd"/>
      <w:r w:rsidR="00B62A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тирован с учетом воздействия сосредоточенный силы, значения которой регламентированы в методических рекомендациях </w:t>
      </w:r>
      <w:r w:rsidRPr="006A01B0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01B0" w:rsidRDefault="006A01B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2A32" w:rsidRDefault="00B62A32" w:rsidP="00B62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Pr="00B62A32">
        <w:rPr>
          <w:rFonts w:ascii="Times New Roman" w:eastAsia="Calibri" w:hAnsi="Times New Roman" w:cs="Times New Roman"/>
          <w:b/>
          <w:sz w:val="28"/>
          <w:szCs w:val="28"/>
        </w:rPr>
        <w:t>Требования к материалам для устройства</w:t>
      </w:r>
    </w:p>
    <w:p w:rsidR="00B62A32" w:rsidRPr="00B62A32" w:rsidRDefault="00B62A32" w:rsidP="00B62A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2A32">
        <w:rPr>
          <w:rFonts w:ascii="Times New Roman" w:eastAsia="Calibri" w:hAnsi="Times New Roman" w:cs="Times New Roman"/>
          <w:b/>
          <w:sz w:val="28"/>
          <w:szCs w:val="28"/>
        </w:rPr>
        <w:t xml:space="preserve"> блоков ограждений</w:t>
      </w:r>
    </w:p>
    <w:p w:rsidR="00B62A32" w:rsidRDefault="00B62A32" w:rsidP="00B62A3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 Для изготовления блоков должен применяться тяжелый бетон, соответствующий требованиям, предъявляемым к бетону для дорожных и аэродромных покрытий ГОСТ 26633, ГОСТ 10060 и настоящим стандартом.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5.2 Блоки должны быть изготовлены из бетона класса по прочности на сжатие не ниже В35 по ГОСТ 26633.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5.3 Марка бетона по морозостойкости должна быть не ниже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B62A32">
        <w:rPr>
          <w:rFonts w:ascii="Times New Roman" w:eastAsia="Calibri" w:hAnsi="Times New Roman" w:cs="Times New Roman"/>
          <w:sz w:val="28"/>
          <w:szCs w:val="28"/>
        </w:rPr>
        <w:t>300 по второму базовому методу по ГОСТ 10060.0 при испытании по ГОСТ 10060.2 как для бетона дорожных и аэродромных покрытий.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5.4 Марка бетона по водонепроницаемости должна быть не ниже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B62A32">
        <w:rPr>
          <w:rFonts w:ascii="Times New Roman" w:eastAsia="Calibri" w:hAnsi="Times New Roman" w:cs="Times New Roman"/>
          <w:sz w:val="28"/>
          <w:szCs w:val="28"/>
        </w:rPr>
        <w:t>8, определяемой по ГОСТ 12730.5.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5.5 Материалы для изготовления бетонной смеси должны соответствовать требованиям ГОСТ 26633, ГОСТ 7473.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5.6 Портландцемент должен иметь марку не ниже М500 по ГОСТ 10178 и не обладать признаками ложного схватывания. Могут быть </w:t>
      </w:r>
      <w:r w:rsidRPr="00B62A32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использованы портландцементы по другим нормативным документам с аналогичными показателями.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5.7 В качестве крупного заполнителя должен применяться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фракциони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2A32">
        <w:rPr>
          <w:rFonts w:ascii="Times New Roman" w:eastAsia="Calibri" w:hAnsi="Times New Roman" w:cs="Times New Roman"/>
          <w:sz w:val="28"/>
          <w:szCs w:val="28"/>
        </w:rPr>
        <w:t>рованный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щебень фракции 5-20мм из изверженных пород, щебень из гравия марки по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дробимости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не ниже 1000, удовлетворяющий требованиям ГОСТ 8267, ГОСТ 26633.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 качестве мелкого заполнителя должны применяться природный песок или смесь природного песка с песком из отходов дробления, удовлетворяющие требования ГОСТ 26633 и ГОСТ 8736, как правило, для песка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класса.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Песок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класса из отсевов дробления может применяться только после проведения обосновывающих исследований в соответствии с п.1.6.2 ГОСТ 26633.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Тонкие и очень тонкие пески применять запрещается.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5.9 Для обеспечения морозостойкости бетона следует применять комплексную химическую добавку, состоящую из воздухововлекающей и пластифицирующей добавок. Химические добавки должны удовлетворять требованиям ГОСТ 24211.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вовлеченного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воздуха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бетонной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62A32">
        <w:rPr>
          <w:rFonts w:ascii="Times New Roman" w:eastAsia="Calibri" w:hAnsi="Times New Roman" w:cs="Times New Roman"/>
          <w:sz w:val="28"/>
          <w:szCs w:val="28"/>
        </w:rPr>
        <w:t>смеси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должен составлять 5-7%.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5.11 Водоцементное отношение бетонной смеси не должно превышать 0,40.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5.12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>Армирование блоков следует выполнять с использованием стали класса АП по ГОСТ 5781 диаметром 16-20мм.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Закладные изделия должны изготавливаться из стали Ст3 по ГОСТ 380,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Сварные арматурные и закладные изделия должны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удовлетво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2A32">
        <w:rPr>
          <w:rFonts w:ascii="Times New Roman" w:eastAsia="Calibri" w:hAnsi="Times New Roman" w:cs="Times New Roman"/>
          <w:sz w:val="28"/>
          <w:szCs w:val="28"/>
        </w:rPr>
        <w:t>рять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требованиям ГОСТ 10922 и ГОСТ 23279. Отклонения от номинальных размеров арматурных изделий не должны превышать ±5мм.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lastRenderedPageBreak/>
        <w:t>5.14 Толщина защитного слоя бетона до арматуры должна быть не менее 50мм. Отклонения от номинального размера по толщине защитного слоя бетона не должны превышать ±5мм.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5.15 Приготовление бетонной смеси и формование изделий должны производиться в соответствии с требованиями СНиП 3.09.01-85, ГОСТ 7473, ГОСТ 25781, ГОСТ 25878. Режим уплотнения и твердения бетона должны обеспечивать заданные параметры бетон</w:t>
      </w:r>
      <w:r w:rsidR="00C358A6">
        <w:rPr>
          <w:rFonts w:ascii="Times New Roman" w:eastAsia="Calibri" w:hAnsi="Times New Roman" w:cs="Times New Roman"/>
          <w:sz w:val="28"/>
          <w:szCs w:val="28"/>
        </w:rPr>
        <w:t>а</w:t>
      </w:r>
      <w:r w:rsidRPr="00B62A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5.16 Фактическая прочность бетона (отпускная) должна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соответ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2A32">
        <w:rPr>
          <w:rFonts w:ascii="Times New Roman" w:eastAsia="Calibri" w:hAnsi="Times New Roman" w:cs="Times New Roman"/>
          <w:sz w:val="28"/>
          <w:szCs w:val="28"/>
        </w:rPr>
        <w:t>ствовать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требуемой, назначаемой по ГОСТ 18105</w:t>
      </w:r>
      <w:r w:rsidR="00C358A6">
        <w:rPr>
          <w:rFonts w:ascii="Times New Roman" w:eastAsia="Calibri" w:hAnsi="Times New Roman" w:cs="Times New Roman"/>
          <w:sz w:val="28"/>
          <w:szCs w:val="28"/>
        </w:rPr>
        <w:t>,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 зависимости от нормируемой прочности бетона и от показателя фактической однородности бетона.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5.17 Нормируемая отпускная прочность бетона должна составлять (в процентах от класса бетона):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- 85 – при отгрузке в теплый период года;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- 100 – при отгрузке в холодный период года.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Поставку блоков с отпускной прочностью бетона ниже прочности, соответствующей его марке, производят при гарантии изготовителя достижения бетоном блоков требуемой прочности в проектном возрасте, определяемой по результатам испытания контрольных образцов из смеси рабочего состава.</w:t>
      </w:r>
    </w:p>
    <w:p w:rsidR="00B62A32" w:rsidRDefault="00B62A32" w:rsidP="00B62A3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6A01B0" w:rsidRDefault="006A01B0" w:rsidP="006A01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Технология устройства сборного железобетонного</w:t>
      </w:r>
    </w:p>
    <w:p w:rsidR="006A01B0" w:rsidRDefault="006A01B0" w:rsidP="006A0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парапетного ограждения</w:t>
      </w:r>
    </w:p>
    <w:p w:rsidR="006A01B0" w:rsidRDefault="006A01B0" w:rsidP="006A01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1B0" w:rsidRDefault="006A01B0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 Общие указания</w:t>
      </w:r>
    </w:p>
    <w:p w:rsidR="006A01B0" w:rsidRDefault="006A01B0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 Все работы по установке блоков ограждений необходимо</w:t>
      </w:r>
      <w:r w:rsidR="0017227E">
        <w:rPr>
          <w:rFonts w:ascii="Times New Roman" w:hAnsi="Times New Roman" w:cs="Times New Roman"/>
          <w:sz w:val="28"/>
          <w:szCs w:val="28"/>
        </w:rPr>
        <w:t xml:space="preserve"> выполнять при наличии утвержденного проекта производства работ, учитывающего требования технических условий ГОСТ Р 52289 в соответствии с инструкцией по монтажу ограждения.</w:t>
      </w:r>
    </w:p>
    <w:p w:rsidR="0017227E" w:rsidRDefault="00C358A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6.1.2 П</w:t>
      </w:r>
      <w:r w:rsidR="0017227E">
        <w:rPr>
          <w:rFonts w:ascii="Times New Roman" w:hAnsi="Times New Roman" w:cs="Times New Roman"/>
          <w:sz w:val="28"/>
          <w:szCs w:val="28"/>
        </w:rPr>
        <w:t>еред установкой блоков ограждений должны быть выполнены следующие работы: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ограждение места производства дорожных работ;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произведена плановая разбивка местоположения устанавливаемых блоков ограждений;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устройство фундамента, сделано фрезерование асфальтобетонного  покрытия или предварительно выкопано корыто, а в него уложены и утоплены с выравниванием слои основания.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6.1.3 После устройства основания необходимо проверить высотное положение поверхности основания и уточнить места вторичного фрезерования или досыпки слоя в основание.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6.1.4 После устройства основания во второй раз должна быть проведена разбивка и точно определена продольная ось, на которой должны размещаться блоки ограждения.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6.1.4 На место устройства ограждения должны подвозиться блоки, которые устанавливают по линии параллельной оси создаваемого ограждения, используя автомобильный кран.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6.1.5 Для всех типов применяемых блоков строители должны изготовить шаблоны из синтетических материалов, по которым можно четко обозначать</w:t>
      </w:r>
      <w:r w:rsidR="00695DEF">
        <w:rPr>
          <w:rFonts w:ascii="Times New Roman" w:hAnsi="Times New Roman" w:cs="Times New Roman"/>
          <w:sz w:val="28"/>
          <w:szCs w:val="28"/>
        </w:rPr>
        <w:t xml:space="preserve"> с помощью мела границы расположения блока и расположение анкерных отверстий.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Монтаж блоков ограждения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 С учетом кривизны дороги в плане накладывают два-три одинаковых или разных шаблона на основание, размечают места расположения анкерных отверстий и выполняют сверление отверстий с помощью бурового агрегата.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 Возможно использовать несколько способов монтажа блоков с использованием анкеров: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В каждый блок вставляют анкерные стержни, помещая их в специальные полости, а затем заделывают полости жесткой бетонной смесью, закрепляя в них анкеры.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Отверстия, пробуренные в основании так же заполняют бетонной смесью, а затем на три четверти переворачивают блок и с помощью автомобильного крана опускают блок к земле стремясь обеспечить соединение блоков и попадание анкеров в отверстия, проделанные в основании. </w:t>
      </w:r>
    </w:p>
    <w:p w:rsidR="00B62A32" w:rsidRDefault="00B62A32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устанавливают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несхватившийся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бетонный раствор, который на</w:t>
      </w:r>
      <w:r w:rsidR="00595E2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</w:t>
      </w:r>
      <w:r w:rsidR="00595E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 непосредственно перед монтажом блоков.</w:t>
      </w:r>
    </w:p>
    <w:p w:rsidR="00B62A32" w:rsidRDefault="00B62A32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 просверленные отверстия основания блоков вставляют стержневые анкеры, заполняют оставшееся пространство в отверстии бетонной смесью, а затем медленно опускают блок ограждения с помощью крана, стремясь обеспечить и соединение соседних блоков и попадание анкеров в полости, созданные при изготовлении блоков</w:t>
      </w:r>
      <w:r w:rsidR="00985348">
        <w:rPr>
          <w:rFonts w:ascii="Times New Roman" w:hAnsi="Times New Roman" w:cs="Times New Roman"/>
          <w:sz w:val="28"/>
          <w:szCs w:val="28"/>
        </w:rPr>
        <w:t xml:space="preserve"> ограждений. Блоки устанавливают на </w:t>
      </w:r>
      <w:proofErr w:type="spellStart"/>
      <w:r w:rsidR="00985348">
        <w:rPr>
          <w:rFonts w:ascii="Times New Roman" w:hAnsi="Times New Roman" w:cs="Times New Roman"/>
          <w:sz w:val="28"/>
          <w:szCs w:val="28"/>
        </w:rPr>
        <w:t>несхватившийся</w:t>
      </w:r>
      <w:proofErr w:type="spellEnd"/>
      <w:r w:rsidR="00985348">
        <w:rPr>
          <w:rFonts w:ascii="Times New Roman" w:hAnsi="Times New Roman" w:cs="Times New Roman"/>
          <w:sz w:val="28"/>
          <w:szCs w:val="28"/>
        </w:rPr>
        <w:t xml:space="preserve"> раствор </w:t>
      </w:r>
      <w:proofErr w:type="spellStart"/>
      <w:r w:rsidR="00985348">
        <w:rPr>
          <w:rFonts w:ascii="Times New Roman" w:hAnsi="Times New Roman" w:cs="Times New Roman"/>
          <w:sz w:val="28"/>
          <w:szCs w:val="28"/>
        </w:rPr>
        <w:t>цементобетона</w:t>
      </w:r>
      <w:proofErr w:type="spellEnd"/>
      <w:r w:rsidR="00985348">
        <w:rPr>
          <w:rFonts w:ascii="Times New Roman" w:hAnsi="Times New Roman" w:cs="Times New Roman"/>
          <w:sz w:val="28"/>
          <w:szCs w:val="28"/>
        </w:rPr>
        <w:t>.</w:t>
      </w:r>
    </w:p>
    <w:p w:rsidR="00985348" w:rsidRDefault="00985348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 основании просверливают по шаблону отверстия. В них устанавливают изогнутые под прямым углом анкеры таким образом, чтобы конец анкера, имеющий резьбу, размещался вертикально и всегда находился наружу.  Анкеры закрепляют в основании с помощью бетонной смеси, а затем, пока не произошло схватывание бетона, сверху на это место с помощью автомобильного крана опускают сверху блок, стремясь обеспечить соединение смежных блоков и попадание анкеров в имеющиеся отверстия в блоках.</w:t>
      </w:r>
    </w:p>
    <w:p w:rsidR="00985348" w:rsidRDefault="00985348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монтажа блоков на анкеры нанизывают шайбы и завинчивают гайки, обеспечивая закрепление блоков.</w:t>
      </w:r>
    </w:p>
    <w:p w:rsidR="00985348" w:rsidRDefault="00985348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же, как и в предшествующих случаях, блок устанавливают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несхватившийся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бетонный раствор.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6.2.3 После установки блоков на них закрепляют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ГОСТ 50971 и ГОСТ 52289.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6.2.4 Установку блоков выполняют краном с помощью монтажных петель, которые ввинчиваются в блоки при монтаже. После монтажа петли отвинчивают</w:t>
      </w:r>
      <w:r w:rsidR="00C358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отверстия в блоке закрывают пробками.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6.2.5 К проведению работ допускаются лица, прошедшие инструктаж по технике безопасности и медицинские осмотры, обеспеченные спецодеждой и средствами индивидуальной защиты в соответствии с отраслевыми нормами по проведению данного вида работ.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6.2.6 Пример технологической схемы по устройству парапетного ограждения из сборных блоков приведен в Приложении А.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6.2.7 После монтажа блоков ограждений установки на 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должна быть проведена уборка территории строительной площадки, собран и увезен мусор, сделана необходимая планировка территории автогрейдером или бульдозером, а затем должны быть сняты все ограждающие устройства</w:t>
      </w:r>
      <w:r w:rsidR="00670BE3">
        <w:rPr>
          <w:rFonts w:ascii="Times New Roman" w:hAnsi="Times New Roman" w:cs="Times New Roman"/>
          <w:sz w:val="28"/>
          <w:szCs w:val="28"/>
        </w:rPr>
        <w:t>, примененные на участке производства работ.</w:t>
      </w:r>
    </w:p>
    <w:p w:rsidR="00DD494F" w:rsidRDefault="00DD494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494F" w:rsidRPr="00DD494F" w:rsidRDefault="00DD494F" w:rsidP="00DD49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94F">
        <w:rPr>
          <w:rFonts w:ascii="Times New Roman" w:hAnsi="Times New Roman" w:cs="Times New Roman"/>
          <w:b/>
          <w:sz w:val="28"/>
          <w:szCs w:val="28"/>
        </w:rPr>
        <w:t>7 Операционный контроль качества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 Контроль и оценку качества работ по установке ограждающих и направляющих устройств следует выполнять в соответствии с требованиями следующих нормативных документов: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СНиП 3.01.01-85*. Организация строительного производства [4];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3.06.03-85. Автомобильные дороги. Правила приемки и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произ</w:t>
      </w:r>
      <w:r w:rsidR="00B7198E"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водство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работ [5].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7.2 С целью обеспечения необходимого качества выполняемые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рабо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 xml:space="preserve">ты должны подвергаться контролю на всех стадиях их выполнения. Производственный контроль подразделяется на входной, операционный (технологический), инспекционный и приемочный. Контроль качества </w:t>
      </w:r>
      <w:r w:rsidRPr="00DD494F">
        <w:rPr>
          <w:rFonts w:ascii="Times New Roman" w:hAnsi="Times New Roman" w:cs="Times New Roman"/>
          <w:sz w:val="28"/>
          <w:szCs w:val="28"/>
        </w:rPr>
        <w:lastRenderedPageBreak/>
        <w:t>выполняемых работ должен осуществляться специалистами и специальными службами, оснащенными техническими средствами, обеспечивающими необходимую достоверность и полноту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494F">
        <w:rPr>
          <w:rFonts w:ascii="Times New Roman" w:hAnsi="Times New Roman" w:cs="Times New Roman"/>
          <w:sz w:val="28"/>
          <w:szCs w:val="28"/>
        </w:rPr>
        <w:t xml:space="preserve"> и возлагается на руководителя производственного подразделения (прораба, мастера), выполняющего строительные работы.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 Поступившие на объект конструктивные элементы должны иметь сопроводительный документ (паспорт), в котором указываются наименование материала, номер партии и количество материала, дата изготовления. Паспорт является документом подтверждающим соответствие материалов рабочим чертежам и действующим ГОСТам.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 xml:space="preserve"> До начала проведения работ, поступившие на объект материалы и конструктивные элементы должны быть подвергнуты входному контролю. Входной контроль проводится с целью выявления отклонений от этих требований.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7.5 Приемку блоков ограждения следует производить партиями в соответствии с требованиями ГОСТ 13015.1 и технических условий заводов изготовителей.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В состав партии включают блоки одного типа из бетона одного класса, изготовленные по одной технологии из одного вида материалов в течение одной смены (или суток). При нерегулярном изготовлении блоков при обеспечении однородности качества в состав партии допускается включать изделия, изготовленные в течение нескольких суток, но не более недели.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7.6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>Каждая принятая техническим контролем на заводе изготовителе партия блоков сопровождается документом о качестве, в котором должно быть указано: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наименование и адрес изготовителя;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марка бетона;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номер и дата выдачи документа о качестве;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- время достижения требуемой прочности;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номер партии, объем или число отгружаемых блоков;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штамп и подпись службы технического контроля.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7.7 Контроль бетона по прочности следует проводить по ГОСТ 18105. По требованию Заказчика или эксплуатирующей организации в соответствии с договором поставки может быть произведен выборочно-приемочный контроль прочности бетона на образцах, отобранных из изделий по ГОСТ 28570.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7.8 Водонепроницаемость бетона следует оценивать по результатам периодических испытаний бетона по ГОСТ 12730.5, а морозостойкость – по ГОСТ 10060.2.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7.9 При приемке блоков по внешнему виду и качеству поверхности, толщине защитного слоя, точности геометрических параметров применяют выборочный одноступенчатый контроль по ГОСТ 13015.1.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7.10 Длина блоков рабочих участков, концевых (начальных) переходных, сопрягающих участков определяется техническими условиями завода изготовителя.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7.11 </w:t>
      </w:r>
      <w:r w:rsidR="00C358A6">
        <w:rPr>
          <w:rFonts w:ascii="Times New Roman" w:hAnsi="Times New Roman" w:cs="Times New Roman"/>
          <w:sz w:val="28"/>
          <w:szCs w:val="28"/>
        </w:rPr>
        <w:t>О</w:t>
      </w:r>
      <w:r w:rsidRPr="00DD494F">
        <w:rPr>
          <w:rFonts w:ascii="Times New Roman" w:hAnsi="Times New Roman" w:cs="Times New Roman"/>
          <w:sz w:val="28"/>
          <w:szCs w:val="28"/>
        </w:rPr>
        <w:t>тклонения от номинальных размеров не должны превышать: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по высоте, ширине и толщине ± 3мм;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по длине ± 5мм;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по кривизне лицевой поверхности ± 5мм;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от перпендикулярности граней ± 5мм;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от прямолинейности на всю длину блоков ± 8мм.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Уступы в плане между смежными блоками при монтаже не должны превышать ± 5мм.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7.12  Качество лицевой поверхности блоков ограждений должно соответствовать категории А-4 по ГОСТ 13015.0.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Допускается наличие на лицевой поверхности раковин с максимальным диаметром 10мм, глубиной 3мм в количестве не более 2шт./м².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Ширина раскрытия поверхности трещин не должна превышать 0,1мм.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Не допускаются сколы бетона ребер глубиной более 5мм, жировые и ржавые пятна на лицевой поверхности блоков.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Расслоение бетона и обнажения арматуры не допускаются.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7.13 Качество исходных материалов, применяемых при изготовлении блоков, и соответствие их требуемым характеристикам проверяют по сертификатам предприятий-поставщиков, а также проведением входного контроля лабораторией предприятия-изготовителя по соответствующим нормативным документам на данные материалы.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7.14 Геометрические размеры контролируют металлическими рулетками по ГОСТ 7502, штангенциркулем по ГОСТ 166, угломером по 5378.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Все применяемые средства измерения должны быть не ниже 2-го класса точности.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7.15 Прочность бетона на сжатие следует определять по ГОСТ 10180 на серии образцов, изготовленных из бетонной смеси рабочего состава и хранившихся в условиях, установленных  ГОСТ 18105.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7.16 При испытании блоков неразрушающими методами отпускную прочность бетона следует определять приборами механического действия по ГОСТ 22690 или ультразвуковым методом по ГОСТ 17624, а также другими методами, предусмотренными стандартами на испытание бетона.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7.17 Методы испытаний и контроля сварных арматурных и закладных изделий следует принимать по ГОСТ 10922.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7.18 Морозостойкость бетона следует определять по ГОСТ 10060.0÷10060.4.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7.19 Размеры и положение арматурных и закладных изделий, а также толщину защитного слоя бетона следует определять по ГОСТ 22904. При отсутствии необходимых приборов допускается вырубка борозд и обнажение арматуры с последующей заделкой борозд.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7.20 Транспортирование и хранение блоков должно быть выполнено по ГОСТ 13015.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7.21 Блоки следует хранить на складе готовой продукции в штабелях по типам.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7.22 Число рядов блоков – до шести общей высотой не более 2,5м с подкладками и прокладками.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7.23 Проходы между секциями блоков должны быть не менее 1м.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7.24 Транспортирование блоков производят любым видом транспорта не более чем в два ряда на подкладках с закреплением изделий, предохраняющим их от сдвига при перевозке.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7.25 Подъем, погрузка и разгрузка блоков должны производиться с применением специальных приспособлений, не допускающих повреждения блоков.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7.26 При выполнении погрузо-разгрузочных работ не допускается: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применение тросов с узлами или выступами, которые могут повредить бетон блоков;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перемещение блоков по земле волоком;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разгрузка блоков свободным сбрасыванием.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7.27 Ответственность за правильность укладки блоков на транспортные средства несет предприятие-изготовитель.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7.28 Ответственность за сохранность блоков в пути несет организация, которая производит транспортирование.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7.29 Результаты операционного контроля должны быть зарегистрированы в Общем журнале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При инспекционном контроле надлежит проверять качество работ выборочно по усмотрению Заказчика или Генерального подрядчика с целью проверки эффективности ранее проведенного производственного контроля. Этот вид контроля может быть проведен на любой стадии строительных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7.30 Результаты контроля качества, осуществляемого Техническим надзором Заказчика, Авторским надзором, Инспекционным контролем и замечания лиц, контролирующих производство и качество работ, должны быть занесены в Общий журнал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7.31 Контроль качества работ ведут с момента поступления материалов на строительную площадку и заканчивают при сдаче объекта в эксплуатацию.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7.32 По окончанию работ по установке ограждений выполненные работы должны быть  приняты по акту, к которому прилагают: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общий журнал работ;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исполнительную схему с нанесением на ней отклонений от проекта, допущенных в процессе строительства;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паспорта на используемые конструктивные элементы технических средств организации дорожного движения.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На объекте строительства должен вестись Общий журнал работ, Журнал авторского надзора проектной организации и Оперативный журнал геодезических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494F" w:rsidRPr="00DD494F" w:rsidRDefault="00DD494F" w:rsidP="00DD49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94F">
        <w:rPr>
          <w:rFonts w:ascii="Times New Roman" w:hAnsi="Times New Roman" w:cs="Times New Roman"/>
          <w:b/>
          <w:sz w:val="28"/>
          <w:szCs w:val="28"/>
        </w:rPr>
        <w:t>8 Безопасность работ при устройстве ограждения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8.1 При производстве работ следует руководствоваться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действующи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ми нормативными документами: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СНиП 12-03-2001. Безопасность труда в строительстве. Часть 1. Общие требования [7];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- СНиП 12-04-2002. Безопасность труда в строительстве. Часть 2. Строительное право [8];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Правила охраны труда при строительстве, ремонте и содержании автомобильных дорог [10].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8.2 К работе по установке технических средств организации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дорож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движения допускаются лица, прошедшие специальный инструктаж с регистрацией в журнале по технике безопасности.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8.3 Лица, находящиеся на проезжей части, обязаны пользоваться сигнальными жилетами со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световозвращающими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элементами.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8.4 При разбивочных работах и работах по монтажу и установк</w:t>
      </w:r>
      <w:r w:rsidR="00C358A6">
        <w:rPr>
          <w:rFonts w:ascii="Times New Roman" w:hAnsi="Times New Roman" w:cs="Times New Roman"/>
          <w:sz w:val="28"/>
          <w:szCs w:val="28"/>
        </w:rPr>
        <w:t>е ограждения</w:t>
      </w:r>
      <w:r w:rsidRPr="00DD494F">
        <w:rPr>
          <w:rFonts w:ascii="Times New Roman" w:hAnsi="Times New Roman" w:cs="Times New Roman"/>
          <w:sz w:val="28"/>
          <w:szCs w:val="28"/>
        </w:rPr>
        <w:t>, в случае выхода дорожных рабочих для проведения работ на встречную полосу, необходимо из числа рабочих заблаговременно выставлять двух регулировщиков с красными нарукавными повязками и жезлами, которые закрывают движение транспорта на время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>Участок дороги, на котором производится установка технических средств организации дорожного движения, должен быть огражден в соответствии с требованиями ВСН 37-84. [9] и методическими рекомендациями [2].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 xml:space="preserve"> При невозможности запрета движения автомобильного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транспор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та на дорогах и улицах с интенсивным движением, работы по установке технических средств организации дорожного движения следует производить, как правило, с участием сотрудников ГИБДД, которые, при необходимости, оказывают помощь в организации движения в зоне проведения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8.7 Дорожные машины, участвующие в проведении работ, должны быть оборудованы проблесковыми маячками желтого цвета.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8.8 Схемы организации движения и ограждения мест работ независимо от того, являются они типовыми или индивидуальными, а также сроки проведения работ утверждаются руководителем дорожной </w:t>
      </w:r>
      <w:r w:rsidRPr="00DD494F">
        <w:rPr>
          <w:rFonts w:ascii="Times New Roman" w:hAnsi="Times New Roman" w:cs="Times New Roman"/>
          <w:sz w:val="28"/>
          <w:szCs w:val="28"/>
        </w:rPr>
        <w:lastRenderedPageBreak/>
        <w:t>организации и согласовываются с органами  Государственной Инспекции безопасности дорожного движения.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8.9 Ответственность за выполнение мероприятий по технике безопасности, охране труда, промышленной санитарии, пожарной и экологической безопасности возлагается на руководителя работ, назначенного приказом.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Ответственное лицо осуществляет организационное руководство работами непосредственно или через бригадира. Распоряжения и указания ответственного лица являются обязательными для всех работающих на объекте.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8.10 Охрана труда рабочих должна обеспечиваться выдачей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админи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страцией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необходимых средств индивидуальной защиты (специальной одежды, обуви и др.) выполнением мероприятий по коллективной защите рабочих, санитарно-бытовыми помещениями и устройствами в соответствии с действующими нормами и характером выполняемых работ. Работы выполняются в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спецобуви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и спецодежде.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8.11 Санитарно-бытовые помещения должны размещаться вне опасных зон. В вагончике для отдыха рабочих должны находиться и постоянного пополняться аптечка с медикаментами, носилки, фиксирующие шины и другие средства для оказания первой медицинской помощи. Все работающие на строительной площадке должны быть обеспечены питьевой водой.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8.12 Размещение строительных машин должно быть определено таким образом, чтобы обеспечивалось пространство, достаточное для обзора рабочей зоны и маневрирования при условии соблюдения расстояния безопасности.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8.13 Техническое состояние машин необходимо проверять перед началом каждой смены.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Каждая машина должна быть оборудована звуковой сигнализацией, перед пуском ее в действие необходимо подавать звуковой сигнал.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Перед пуском машины необходимо убедиться в их исправности, наличии на них защитных приспособлений, отсутствии посторонних лиц на рабочем участке.</w:t>
      </w:r>
    </w:p>
    <w:p w:rsidR="00DD494F" w:rsidRPr="006A01B0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4BBC" w:rsidRDefault="00F24BBC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 w:rsidP="00DD49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Библиография</w:t>
      </w:r>
    </w:p>
    <w:p w:rsidR="00DD494F" w:rsidRDefault="00DD494F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 Ограждения</w:t>
      </w:r>
      <w:r w:rsidR="007766B0">
        <w:rPr>
          <w:rFonts w:ascii="Times New Roman" w:hAnsi="Times New Roman" w:cs="Times New Roman"/>
          <w:sz w:val="28"/>
          <w:szCs w:val="28"/>
        </w:rPr>
        <w:t xml:space="preserve"> дорожные удерживающие парапетного типа из </w:t>
      </w:r>
      <w:proofErr w:type="spellStart"/>
      <w:r w:rsidR="007766B0">
        <w:rPr>
          <w:rFonts w:ascii="Times New Roman" w:hAnsi="Times New Roman" w:cs="Times New Roman"/>
          <w:sz w:val="28"/>
          <w:szCs w:val="28"/>
        </w:rPr>
        <w:t>железобе</w:t>
      </w:r>
      <w:proofErr w:type="spellEnd"/>
      <w:r w:rsidR="007766B0">
        <w:rPr>
          <w:rFonts w:ascii="Times New Roman" w:hAnsi="Times New Roman" w:cs="Times New Roman"/>
          <w:sz w:val="28"/>
          <w:szCs w:val="28"/>
        </w:rPr>
        <w:t xml:space="preserve">-тона и монолитного </w:t>
      </w:r>
      <w:proofErr w:type="spellStart"/>
      <w:r w:rsidR="007766B0">
        <w:rPr>
          <w:rFonts w:ascii="Times New Roman" w:hAnsi="Times New Roman" w:cs="Times New Roman"/>
          <w:sz w:val="28"/>
          <w:szCs w:val="28"/>
        </w:rPr>
        <w:t>цементобетона</w:t>
      </w:r>
      <w:proofErr w:type="spellEnd"/>
      <w:r w:rsidR="007766B0">
        <w:rPr>
          <w:rFonts w:ascii="Times New Roman" w:hAnsi="Times New Roman" w:cs="Times New Roman"/>
          <w:sz w:val="28"/>
          <w:szCs w:val="28"/>
        </w:rPr>
        <w:t xml:space="preserve"> ОДМ 218.6…-2011 (находится на утверждении). </w:t>
      </w:r>
      <w:proofErr w:type="spellStart"/>
      <w:r w:rsidR="007766B0">
        <w:rPr>
          <w:rFonts w:ascii="Times New Roman" w:hAnsi="Times New Roman" w:cs="Times New Roman"/>
          <w:sz w:val="28"/>
          <w:szCs w:val="28"/>
        </w:rPr>
        <w:t>Росавтодор</w:t>
      </w:r>
      <w:proofErr w:type="spellEnd"/>
      <w:r w:rsidR="007766B0">
        <w:rPr>
          <w:rFonts w:ascii="Times New Roman" w:hAnsi="Times New Roman" w:cs="Times New Roman"/>
          <w:sz w:val="28"/>
          <w:szCs w:val="28"/>
        </w:rPr>
        <w:t>, 2011</w:t>
      </w:r>
    </w:p>
    <w:p w:rsidR="007766B0" w:rsidRDefault="007766B0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движения и ограждение мест производства дорожных работ (методические рекомендации) / институт Проблем Безопасности Движения. – М.: МАДИ, 2009  </w:t>
      </w:r>
    </w:p>
    <w:p w:rsidR="007766B0" w:rsidRDefault="007766B0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 xml:space="preserve"> СНиП 3.01.03-84 </w:t>
      </w:r>
      <w:r w:rsidR="00C358A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еодезические работы в строительстве</w:t>
      </w:r>
    </w:p>
    <w:p w:rsidR="007766B0" w:rsidRDefault="007766B0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 w:cs="Times New Roman"/>
          <w:sz w:val="28"/>
          <w:szCs w:val="28"/>
        </w:rPr>
        <w:t xml:space="preserve"> СНиП 3.01.01-85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строительного производства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 xml:space="preserve">[5]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3.06.03-85 Автомобильные дороги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[6]</w:t>
      </w:r>
      <w:r>
        <w:rPr>
          <w:rFonts w:ascii="Times New Roman" w:hAnsi="Times New Roman" w:cs="Times New Roman"/>
          <w:sz w:val="28"/>
          <w:szCs w:val="28"/>
        </w:rPr>
        <w:t xml:space="preserve"> СНиП 3.09.01-85 Производство сборных железобетонных конструкций и изделий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[7]</w:t>
      </w:r>
      <w:r>
        <w:rPr>
          <w:rFonts w:ascii="Times New Roman" w:hAnsi="Times New Roman" w:cs="Times New Roman"/>
          <w:sz w:val="28"/>
          <w:szCs w:val="28"/>
        </w:rPr>
        <w:t xml:space="preserve"> СНиП 12-03-2001 Безопасность труда в строительстве Ч.1. Общие требования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 xml:space="preserve"> СНиП 12-04-2002 </w:t>
      </w:r>
      <w:r w:rsidR="00595E2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езопасность труда в строительстве Ч.2. Строительное производство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[9]</w:t>
      </w:r>
      <w:r>
        <w:rPr>
          <w:rFonts w:ascii="Times New Roman" w:hAnsi="Times New Roman" w:cs="Times New Roman"/>
          <w:sz w:val="28"/>
          <w:szCs w:val="28"/>
        </w:rPr>
        <w:t xml:space="preserve"> Инструкция по организации движения и ограждению мест производства дорожных работ (ВСН 37-84) /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РСФСР. – М.: «Транспорт», 1985</w:t>
      </w:r>
    </w:p>
    <w:p w:rsidR="00A24A11" w:rsidRP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[10]</w:t>
      </w:r>
      <w:r>
        <w:rPr>
          <w:rFonts w:ascii="Times New Roman" w:hAnsi="Times New Roman" w:cs="Times New Roman"/>
          <w:sz w:val="28"/>
          <w:szCs w:val="28"/>
        </w:rPr>
        <w:t xml:space="preserve"> Правила охраны труда при строительстве, ремонте и содержании автомобильных дорог.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59450" cy="8604584"/>
            <wp:effectExtent l="19050" t="0" r="0" b="0"/>
            <wp:docPr id="1" name="Рисунок 1" descr="C:\Users\User\Pictures\img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08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60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2A6" w:rsidRDefault="00EB62A6" w:rsidP="007766B0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625.745.6:006.354</w:t>
      </w:r>
    </w:p>
    <w:p w:rsidR="00EB62A6" w:rsidRDefault="00EB62A6" w:rsidP="007766B0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 ограждения дорожные парапетные, удерживающая способность ограждения, блок сборного парапетного ограждения потребительские характеристики ограждений.</w:t>
      </w: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Pr="00A24A11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62A6" w:rsidRPr="00A24A11" w:rsidSect="00EB62A6">
      <w:footerReference w:type="default" r:id="rId10"/>
      <w:pgSz w:w="11906" w:h="16838" w:code="9"/>
      <w:pgMar w:top="1276" w:right="1418" w:bottom="1418" w:left="1418" w:header="709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54" w:rsidRDefault="00451854" w:rsidP="009676DA">
      <w:pPr>
        <w:spacing w:after="0" w:line="240" w:lineRule="auto"/>
      </w:pPr>
      <w:r>
        <w:separator/>
      </w:r>
    </w:p>
  </w:endnote>
  <w:endnote w:type="continuationSeparator" w:id="0">
    <w:p w:rsidR="00451854" w:rsidRDefault="00451854" w:rsidP="00967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04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4BBC" w:rsidRDefault="00B32604">
        <w:pPr>
          <w:pStyle w:val="a6"/>
          <w:jc w:val="right"/>
        </w:pPr>
        <w:r w:rsidRPr="00893A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24BBC" w:rsidRPr="00893A4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93A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7EB6">
          <w:rPr>
            <w:rFonts w:ascii="Times New Roman" w:hAnsi="Times New Roman" w:cs="Times New Roman"/>
            <w:noProof/>
            <w:sz w:val="28"/>
            <w:szCs w:val="28"/>
          </w:rPr>
          <w:t>IV</w:t>
        </w:r>
        <w:r w:rsidRPr="00893A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BBC" w:rsidRDefault="00B32604">
    <w:pPr>
      <w:pStyle w:val="a6"/>
      <w:jc w:val="right"/>
    </w:pPr>
    <w:r w:rsidRPr="00F24BBC">
      <w:rPr>
        <w:rFonts w:ascii="Times New Roman" w:hAnsi="Times New Roman" w:cs="Times New Roman"/>
        <w:sz w:val="28"/>
        <w:szCs w:val="28"/>
      </w:rPr>
      <w:fldChar w:fldCharType="begin"/>
    </w:r>
    <w:r w:rsidR="00F24BBC" w:rsidRPr="00F24BB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F24BBC">
      <w:rPr>
        <w:rFonts w:ascii="Times New Roman" w:hAnsi="Times New Roman" w:cs="Times New Roman"/>
        <w:sz w:val="28"/>
        <w:szCs w:val="28"/>
      </w:rPr>
      <w:fldChar w:fldCharType="separate"/>
    </w:r>
    <w:r w:rsidR="00467EB6">
      <w:rPr>
        <w:rFonts w:ascii="Times New Roman" w:hAnsi="Times New Roman" w:cs="Times New Roman"/>
        <w:noProof/>
        <w:sz w:val="28"/>
        <w:szCs w:val="28"/>
      </w:rPr>
      <w:t>1</w:t>
    </w:r>
    <w:r w:rsidRPr="00F24BB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54" w:rsidRDefault="00451854" w:rsidP="009676DA">
      <w:pPr>
        <w:spacing w:after="0" w:line="240" w:lineRule="auto"/>
      </w:pPr>
      <w:r>
        <w:separator/>
      </w:r>
    </w:p>
  </w:footnote>
  <w:footnote w:type="continuationSeparator" w:id="0">
    <w:p w:rsidR="00451854" w:rsidRDefault="00451854" w:rsidP="00967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DA" w:rsidRDefault="009676DA" w:rsidP="009676DA">
    <w:pPr>
      <w:spacing w:after="0" w:line="360" w:lineRule="auto"/>
      <w:jc w:val="both"/>
      <w:rPr>
        <w:rFonts w:ascii="Times New Roman" w:hAnsi="Times New Roman" w:cs="Times New Roman"/>
        <w:sz w:val="20"/>
        <w:szCs w:val="20"/>
      </w:rPr>
    </w:pPr>
    <w:r w:rsidRPr="003710E6">
      <w:rPr>
        <w:rFonts w:ascii="Times New Roman" w:hAnsi="Times New Roman" w:cs="Times New Roman"/>
        <w:sz w:val="20"/>
        <w:szCs w:val="20"/>
      </w:rPr>
      <w:t xml:space="preserve">СТО НОСТРОЙ </w:t>
    </w:r>
    <w:r>
      <w:rPr>
        <w:rFonts w:ascii="Times New Roman" w:hAnsi="Times New Roman" w:cs="Times New Roman"/>
        <w:sz w:val="20"/>
        <w:szCs w:val="20"/>
      </w:rPr>
      <w:t>2.25.</w:t>
    </w:r>
    <w:r w:rsidRPr="003710E6">
      <w:rPr>
        <w:rFonts w:ascii="Times New Roman" w:hAnsi="Times New Roman" w:cs="Times New Roman"/>
        <w:sz w:val="20"/>
        <w:szCs w:val="20"/>
      </w:rPr>
      <w:t>20.</w:t>
    </w:r>
    <w:r>
      <w:rPr>
        <w:rFonts w:ascii="Times New Roman" w:hAnsi="Times New Roman" w:cs="Times New Roman"/>
        <w:sz w:val="20"/>
        <w:szCs w:val="20"/>
      </w:rPr>
      <w:t>5</w:t>
    </w:r>
    <w:r w:rsidRPr="003710E6">
      <w:rPr>
        <w:rFonts w:ascii="Times New Roman" w:hAnsi="Times New Roman" w:cs="Times New Roman"/>
        <w:sz w:val="20"/>
        <w:szCs w:val="20"/>
      </w:rPr>
      <w:t>-2011</w:t>
    </w:r>
  </w:p>
  <w:p w:rsidR="009676DA" w:rsidRDefault="009676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6DA"/>
    <w:rsid w:val="00015B06"/>
    <w:rsid w:val="00032CE4"/>
    <w:rsid w:val="000B4FFF"/>
    <w:rsid w:val="000F2F38"/>
    <w:rsid w:val="0017227E"/>
    <w:rsid w:val="001A456B"/>
    <w:rsid w:val="00222261"/>
    <w:rsid w:val="00262605"/>
    <w:rsid w:val="002671F0"/>
    <w:rsid w:val="00291EBC"/>
    <w:rsid w:val="002A369B"/>
    <w:rsid w:val="002A3A80"/>
    <w:rsid w:val="002A4DEC"/>
    <w:rsid w:val="002E5F99"/>
    <w:rsid w:val="0034655E"/>
    <w:rsid w:val="003C2C2C"/>
    <w:rsid w:val="00451854"/>
    <w:rsid w:val="00467EB6"/>
    <w:rsid w:val="004A4842"/>
    <w:rsid w:val="005021F6"/>
    <w:rsid w:val="00571E7A"/>
    <w:rsid w:val="00595E26"/>
    <w:rsid w:val="00665A0A"/>
    <w:rsid w:val="00670BE3"/>
    <w:rsid w:val="0067697F"/>
    <w:rsid w:val="00695DEF"/>
    <w:rsid w:val="006A01B0"/>
    <w:rsid w:val="00730884"/>
    <w:rsid w:val="007766B0"/>
    <w:rsid w:val="008561ED"/>
    <w:rsid w:val="008578CC"/>
    <w:rsid w:val="00893A41"/>
    <w:rsid w:val="008B46E9"/>
    <w:rsid w:val="009115DE"/>
    <w:rsid w:val="00921133"/>
    <w:rsid w:val="009676DA"/>
    <w:rsid w:val="00972130"/>
    <w:rsid w:val="00985348"/>
    <w:rsid w:val="009A3B0E"/>
    <w:rsid w:val="009F341C"/>
    <w:rsid w:val="00A24A11"/>
    <w:rsid w:val="00A85813"/>
    <w:rsid w:val="00AA7C83"/>
    <w:rsid w:val="00B32604"/>
    <w:rsid w:val="00B62A32"/>
    <w:rsid w:val="00B7198E"/>
    <w:rsid w:val="00BB0194"/>
    <w:rsid w:val="00C350C4"/>
    <w:rsid w:val="00C358A6"/>
    <w:rsid w:val="00C52F31"/>
    <w:rsid w:val="00CB3886"/>
    <w:rsid w:val="00DD494F"/>
    <w:rsid w:val="00DE5735"/>
    <w:rsid w:val="00DE6645"/>
    <w:rsid w:val="00EB62A6"/>
    <w:rsid w:val="00ED6E21"/>
    <w:rsid w:val="00F24BBC"/>
    <w:rsid w:val="00FB0751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6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76DA"/>
  </w:style>
  <w:style w:type="paragraph" w:styleId="a6">
    <w:name w:val="footer"/>
    <w:basedOn w:val="a"/>
    <w:link w:val="a7"/>
    <w:uiPriority w:val="99"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6DA"/>
  </w:style>
  <w:style w:type="paragraph" w:styleId="a8">
    <w:name w:val="Balloon Text"/>
    <w:basedOn w:val="a"/>
    <w:link w:val="a9"/>
    <w:uiPriority w:val="99"/>
    <w:semiHidden/>
    <w:unhideWhenUsed/>
    <w:rsid w:val="00EB6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2A6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uiPriority w:val="99"/>
    <w:qFormat/>
    <w:rsid w:val="00467EB6"/>
    <w:pPr>
      <w:numPr>
        <w:ilvl w:val="12"/>
      </w:numPr>
      <w:spacing w:after="0" w:line="240" w:lineRule="auto"/>
      <w:ind w:firstLine="284"/>
      <w:jc w:val="center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467EB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67EB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67EB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6000</Words>
  <Characters>34201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mkrivov</cp:lastModifiedBy>
  <cp:revision>3</cp:revision>
  <cp:lastPrinted>2011-07-21T08:28:00Z</cp:lastPrinted>
  <dcterms:created xsi:type="dcterms:W3CDTF">2011-07-26T10:30:00Z</dcterms:created>
  <dcterms:modified xsi:type="dcterms:W3CDTF">2011-08-01T10:09:00Z</dcterms:modified>
</cp:coreProperties>
</file>